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11A5" w14:textId="77777777" w:rsidR="00657898" w:rsidRPr="00657898" w:rsidRDefault="00657898" w:rsidP="00657898">
      <w:pPr>
        <w:spacing w:after="0" w:line="240" w:lineRule="auto"/>
        <w:rPr>
          <w:rFonts w:ascii="Times New Roman" w:eastAsia="Times New Roman" w:hAnsi="Times New Roman" w:cs="Times New Roman"/>
          <w:sz w:val="24"/>
          <w:szCs w:val="24"/>
          <w:lang w:val="el-GR" w:eastAsia="el-GR"/>
        </w:rPr>
      </w:pPr>
      <w:r w:rsidRPr="00657898">
        <w:rPr>
          <w:rFonts w:ascii="Times New Roman" w:eastAsia="Times New Roman" w:hAnsi="Times New Roman" w:cs="Times New Roman"/>
          <w:sz w:val="24"/>
          <w:szCs w:val="24"/>
          <w:lang w:val="el-GR" w:eastAsia="el-GR"/>
        </w:rPr>
        <w:t>5α) Αναστέλλονται προσωρινά:</w:t>
      </w:r>
    </w:p>
    <w:p w14:paraId="2859AD9A"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αα</w:t>
      </w:r>
      <w:proofErr w:type="spellEnd"/>
      <w:r w:rsidRPr="00657898">
        <w:rPr>
          <w:rFonts w:ascii="Times New Roman" w:eastAsia="Times New Roman" w:hAnsi="Times New Roman" w:cs="Times New Roman"/>
          <w:color w:val="500050"/>
          <w:sz w:val="24"/>
          <w:szCs w:val="24"/>
          <w:lang w:val="el-GR" w:eastAsia="el-GR"/>
        </w:rPr>
        <w:t>) οι δίκες ενώπιον των πολιτικών και ποινικών δικαστηρίων,</w:t>
      </w:r>
    </w:p>
    <w:p w14:paraId="1365AB70"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3E6EADE5"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αβ</w:t>
      </w:r>
      <w:proofErr w:type="spellEnd"/>
      <w:r w:rsidRPr="00657898">
        <w:rPr>
          <w:rFonts w:ascii="Times New Roman" w:eastAsia="Times New Roman" w:hAnsi="Times New Roman" w:cs="Times New Roman"/>
          <w:color w:val="500050"/>
          <w:sz w:val="24"/>
          <w:szCs w:val="24"/>
          <w:lang w:val="el-GR" w:eastAsia="el-GR"/>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37120B99"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4A53CB84"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αγ</w:t>
      </w:r>
      <w:proofErr w:type="spellEnd"/>
      <w:r w:rsidRPr="00657898">
        <w:rPr>
          <w:rFonts w:ascii="Times New Roman" w:eastAsia="Times New Roman" w:hAnsi="Times New Roman" w:cs="Times New Roman"/>
          <w:color w:val="500050"/>
          <w:sz w:val="24"/>
          <w:szCs w:val="24"/>
          <w:lang w:val="el-GR" w:eastAsia="el-GR"/>
        </w:rPr>
        <w:t>) οι, κατά τις κείμενες διατάξεις, διαδικασίες αναγκαστικής εκτέλεσης και της διενέργειας πλειστηριασμών.</w:t>
      </w:r>
    </w:p>
    <w:p w14:paraId="0BB3661E"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7C61343C"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β) Εξαιρούνται από την εφαρμογή της περ. α):</w:t>
      </w:r>
    </w:p>
    <w:p w14:paraId="381DC980"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69C7F5F6" w14:textId="77777777" w:rsidR="00657898" w:rsidRPr="00657898" w:rsidRDefault="00657898" w:rsidP="00657898">
      <w:pPr>
        <w:spacing w:after="0" w:line="240" w:lineRule="auto"/>
        <w:rPr>
          <w:rFonts w:ascii="Times New Roman" w:eastAsia="Times New Roman" w:hAnsi="Times New Roman" w:cs="Times New Roman"/>
          <w:sz w:val="24"/>
          <w:szCs w:val="24"/>
          <w:lang w:val="el-GR" w:eastAsia="el-GR"/>
        </w:rPr>
      </w:pPr>
      <w:proofErr w:type="spellStart"/>
      <w:r w:rsidRPr="00657898">
        <w:rPr>
          <w:rFonts w:ascii="Times New Roman" w:eastAsia="Times New Roman" w:hAnsi="Times New Roman" w:cs="Times New Roman"/>
          <w:sz w:val="24"/>
          <w:szCs w:val="24"/>
          <w:lang w:val="el-GR" w:eastAsia="el-GR"/>
        </w:rPr>
        <w:t>βα</w:t>
      </w:r>
      <w:proofErr w:type="spellEnd"/>
      <w:r w:rsidRPr="00657898">
        <w:rPr>
          <w:rFonts w:ascii="Times New Roman" w:eastAsia="Times New Roman" w:hAnsi="Times New Roman" w:cs="Times New Roman"/>
          <w:sz w:val="24"/>
          <w:szCs w:val="24"/>
          <w:lang w:val="el-GR" w:eastAsia="el-GR"/>
        </w:rPr>
        <w:t xml:space="preserve">) Οι προθεσμίες που προβλέπονται στα άρθρα 215, 237, 238 </w:t>
      </w:r>
      <w:proofErr w:type="spellStart"/>
      <w:r w:rsidRPr="00657898">
        <w:rPr>
          <w:rFonts w:ascii="Times New Roman" w:eastAsia="Times New Roman" w:hAnsi="Times New Roman" w:cs="Times New Roman"/>
          <w:sz w:val="24"/>
          <w:szCs w:val="24"/>
          <w:lang w:val="el-GR" w:eastAsia="el-GR"/>
        </w:rPr>
        <w:t>ΚΠολΔ</w:t>
      </w:r>
      <w:proofErr w:type="spellEnd"/>
      <w:r w:rsidRPr="00657898">
        <w:rPr>
          <w:rFonts w:ascii="Times New Roman" w:eastAsia="Times New Roman" w:hAnsi="Times New Roman" w:cs="Times New Roman"/>
          <w:sz w:val="24"/>
          <w:szCs w:val="24"/>
          <w:lang w:val="el-GR" w:eastAsia="el-GR"/>
        </w:rPr>
        <w:t>,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Εξαιρούνται, επίσης, ως προς τις υποθέσεις  που έχουν συζητηθεί έως και τις 6.11.2020, οι δικονομικές προθεσμίες κατάθεσης προσθήκης – αντίκρουσης τόσο στην τακτική όσο και στις ειδικές διαδικασίες, καθώς επίσης και κατάθεσης σημειώματος στη διαδικασία των ασφαλιστικών μέτρων.</w:t>
      </w:r>
    </w:p>
    <w:p w14:paraId="3733BCA1"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56D8334B"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ββ</w:t>
      </w:r>
      <w:proofErr w:type="spellEnd"/>
      <w:r w:rsidRPr="00657898">
        <w:rPr>
          <w:rFonts w:ascii="Times New Roman" w:eastAsia="Times New Roman" w:hAnsi="Times New Roman" w:cs="Times New Roman"/>
          <w:color w:val="500050"/>
          <w:sz w:val="24"/>
          <w:szCs w:val="24"/>
          <w:lang w:val="el-GR" w:eastAsia="el-GR"/>
        </w:rPr>
        <w:t>) Οι δίκες της τακτικής διαδικασίας που εκδικάζονται σύμφωνα με τις διατάξεις του ν. 4335/2015 (Α’ 87).</w:t>
      </w:r>
    </w:p>
    <w:p w14:paraId="3F34B709"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645EB899"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βγ</w:t>
      </w:r>
      <w:proofErr w:type="spellEnd"/>
      <w:r w:rsidRPr="00657898">
        <w:rPr>
          <w:rFonts w:ascii="Times New Roman" w:eastAsia="Times New Roman" w:hAnsi="Times New Roman" w:cs="Times New Roman"/>
          <w:color w:val="500050"/>
          <w:sz w:val="24"/>
          <w:szCs w:val="24"/>
          <w:lang w:val="el-GR" w:eastAsia="el-GR"/>
        </w:rPr>
        <w:t>) Όλες οι δίκες ενώπιον των πολιτικών δικαστηρίων που συζητούνται χωρίς εξέταση μαρτύρων. Στις περιπτώσεις αυτές, λαμβάνει χώρα την προτεραία της δικασίμου έγγραφη δήλωση των πληρεξουσίων δικηγόρων των διαδίκων, η οποία κοινοποιείται στις γραμματείες των δικαστηρίων με τη χρήση ηλεκτρονικής αλληλογραφίας, ότι η συγκεκριμένη υπόθεση θα εκδικαστεί χωρίς την εξέταση μαρτύρων.</w:t>
      </w:r>
    </w:p>
    <w:p w14:paraId="20DCA7BE"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4C1BD58D"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βδ</w:t>
      </w:r>
      <w:proofErr w:type="spellEnd"/>
      <w:r w:rsidRPr="00657898">
        <w:rPr>
          <w:rFonts w:ascii="Times New Roman" w:eastAsia="Times New Roman" w:hAnsi="Times New Roman" w:cs="Times New Roman"/>
          <w:color w:val="500050"/>
          <w:sz w:val="24"/>
          <w:szCs w:val="24"/>
          <w:lang w:val="el-GR" w:eastAsia="el-GR"/>
        </w:rPr>
        <w:t xml:space="preserve">)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657898">
        <w:rPr>
          <w:rFonts w:ascii="Times New Roman" w:eastAsia="Times New Roman" w:hAnsi="Times New Roman" w:cs="Times New Roman"/>
          <w:color w:val="500050"/>
          <w:sz w:val="24"/>
          <w:szCs w:val="24"/>
          <w:lang w:val="el-GR" w:eastAsia="el-GR"/>
        </w:rPr>
        <w:t>ΚΠολΔ</w:t>
      </w:r>
      <w:proofErr w:type="spellEnd"/>
      <w:r w:rsidRPr="00657898">
        <w:rPr>
          <w:rFonts w:ascii="Times New Roman" w:eastAsia="Times New Roman" w:hAnsi="Times New Roman" w:cs="Times New Roman"/>
          <w:color w:val="500050"/>
          <w:sz w:val="24"/>
          <w:szCs w:val="24"/>
          <w:lang w:val="el-GR" w:eastAsia="el-GR"/>
        </w:rPr>
        <w:t xml:space="preserve"> (</w:t>
      </w:r>
      <w:proofErr w:type="spellStart"/>
      <w:r w:rsidRPr="00657898">
        <w:rPr>
          <w:rFonts w:ascii="Times New Roman" w:eastAsia="Times New Roman" w:hAnsi="Times New Roman" w:cs="Times New Roman"/>
          <w:color w:val="500050"/>
          <w:sz w:val="24"/>
          <w:szCs w:val="24"/>
          <w:lang w:val="el-GR" w:eastAsia="el-GR"/>
        </w:rPr>
        <w:t>π.δ.</w:t>
      </w:r>
      <w:proofErr w:type="spellEnd"/>
      <w:r w:rsidRPr="00657898">
        <w:rPr>
          <w:rFonts w:ascii="Times New Roman" w:eastAsia="Times New Roman" w:hAnsi="Times New Roman" w:cs="Times New Roman"/>
          <w:color w:val="500050"/>
          <w:sz w:val="24"/>
          <w:szCs w:val="24"/>
          <w:lang w:val="el-GR" w:eastAsia="el-GR"/>
        </w:rPr>
        <w:t xml:space="preserve"> 503/1985, Α’ 182), Ευρωπαϊκή διαταγή δέσμευσης λογαριασμού κατ’ άρθρο 738Α </w:t>
      </w:r>
      <w:proofErr w:type="spellStart"/>
      <w:r w:rsidRPr="00657898">
        <w:rPr>
          <w:rFonts w:ascii="Times New Roman" w:eastAsia="Times New Roman" w:hAnsi="Times New Roman" w:cs="Times New Roman"/>
          <w:color w:val="500050"/>
          <w:sz w:val="24"/>
          <w:szCs w:val="24"/>
          <w:lang w:val="el-GR" w:eastAsia="el-GR"/>
        </w:rPr>
        <w:t>ΚΠολΔ</w:t>
      </w:r>
      <w:proofErr w:type="spellEnd"/>
      <w:r w:rsidRPr="00657898">
        <w:rPr>
          <w:rFonts w:ascii="Times New Roman" w:eastAsia="Times New Roman" w:hAnsi="Times New Roman" w:cs="Times New Roman"/>
          <w:color w:val="500050"/>
          <w:sz w:val="24"/>
          <w:szCs w:val="24"/>
          <w:lang w:val="el-GR" w:eastAsia="el-GR"/>
        </w:rPr>
        <w:t xml:space="preserve">, τις ανακλήσεις αυτών, καθώς και τις σχετικές με αυτές διαφορές του άρθρου 702 </w:t>
      </w:r>
      <w:proofErr w:type="spellStart"/>
      <w:r w:rsidRPr="00657898">
        <w:rPr>
          <w:rFonts w:ascii="Times New Roman" w:eastAsia="Times New Roman" w:hAnsi="Times New Roman" w:cs="Times New Roman"/>
          <w:color w:val="500050"/>
          <w:sz w:val="24"/>
          <w:szCs w:val="24"/>
          <w:lang w:val="el-GR" w:eastAsia="el-GR"/>
        </w:rPr>
        <w:t>ΚΠολΔ</w:t>
      </w:r>
      <w:proofErr w:type="spellEnd"/>
      <w:r w:rsidRPr="00657898">
        <w:rPr>
          <w:rFonts w:ascii="Times New Roman" w:eastAsia="Times New Roman" w:hAnsi="Times New Roman" w:cs="Times New Roman"/>
          <w:color w:val="500050"/>
          <w:sz w:val="24"/>
          <w:szCs w:val="24"/>
          <w:lang w:val="el-GR" w:eastAsia="el-GR"/>
        </w:rPr>
        <w:t>.</w:t>
      </w:r>
    </w:p>
    <w:p w14:paraId="62DC5E88"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3B237F38"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βε</w:t>
      </w:r>
      <w:proofErr w:type="spellEnd"/>
      <w:r w:rsidRPr="00657898">
        <w:rPr>
          <w:rFonts w:ascii="Times New Roman" w:eastAsia="Times New Roman" w:hAnsi="Times New Roman" w:cs="Times New Roman"/>
          <w:color w:val="500050"/>
          <w:sz w:val="24"/>
          <w:szCs w:val="24"/>
          <w:lang w:val="el-GR" w:eastAsia="el-GR"/>
        </w:rPr>
        <w:t xml:space="preserve">) Οι δίκες </w:t>
      </w:r>
      <w:proofErr w:type="spellStart"/>
      <w:r w:rsidRPr="00657898">
        <w:rPr>
          <w:rFonts w:ascii="Times New Roman" w:eastAsia="Times New Roman" w:hAnsi="Times New Roman" w:cs="Times New Roman"/>
          <w:color w:val="500050"/>
          <w:sz w:val="24"/>
          <w:szCs w:val="24"/>
          <w:lang w:val="el-GR" w:eastAsia="el-GR"/>
        </w:rPr>
        <w:t>εκουσίας</w:t>
      </w:r>
      <w:proofErr w:type="spellEnd"/>
      <w:r w:rsidRPr="00657898">
        <w:rPr>
          <w:rFonts w:ascii="Times New Roman" w:eastAsia="Times New Roman" w:hAnsi="Times New Roman" w:cs="Times New Roman"/>
          <w:color w:val="500050"/>
          <w:sz w:val="24"/>
          <w:szCs w:val="24"/>
          <w:lang w:val="el-GR" w:eastAsia="el-GR"/>
        </w:rPr>
        <w:t xml:space="preserve"> δικαιοδοσίας που έχουν ως αντικείμενο τη θέση σε δικαστική συμπαράσταση σύμφωνα με τα οριζόμενα στη διάταξη των άρθρων 801 </w:t>
      </w:r>
      <w:proofErr w:type="spellStart"/>
      <w:r w:rsidRPr="00657898">
        <w:rPr>
          <w:rFonts w:ascii="Times New Roman" w:eastAsia="Times New Roman" w:hAnsi="Times New Roman" w:cs="Times New Roman"/>
          <w:color w:val="500050"/>
          <w:sz w:val="24"/>
          <w:szCs w:val="24"/>
          <w:lang w:val="el-GR" w:eastAsia="el-GR"/>
        </w:rPr>
        <w:t>επ</w:t>
      </w:r>
      <w:proofErr w:type="spellEnd"/>
      <w:r w:rsidRPr="00657898">
        <w:rPr>
          <w:rFonts w:ascii="Times New Roman" w:eastAsia="Times New Roman" w:hAnsi="Times New Roman" w:cs="Times New Roman"/>
          <w:color w:val="500050"/>
          <w:sz w:val="24"/>
          <w:szCs w:val="24"/>
          <w:lang w:val="el-GR" w:eastAsia="el-GR"/>
        </w:rPr>
        <w:t xml:space="preserve">. </w:t>
      </w:r>
      <w:proofErr w:type="spellStart"/>
      <w:r w:rsidRPr="00657898">
        <w:rPr>
          <w:rFonts w:ascii="Times New Roman" w:eastAsia="Times New Roman" w:hAnsi="Times New Roman" w:cs="Times New Roman"/>
          <w:color w:val="500050"/>
          <w:sz w:val="24"/>
          <w:szCs w:val="24"/>
          <w:lang w:val="el-GR" w:eastAsia="el-GR"/>
        </w:rPr>
        <w:t>ΚΠολΔ</w:t>
      </w:r>
      <w:proofErr w:type="spellEnd"/>
      <w:r w:rsidRPr="00657898">
        <w:rPr>
          <w:rFonts w:ascii="Times New Roman" w:eastAsia="Times New Roman" w:hAnsi="Times New Roman" w:cs="Times New Roman"/>
          <w:color w:val="500050"/>
          <w:sz w:val="24"/>
          <w:szCs w:val="24"/>
          <w:lang w:val="el-GR" w:eastAsia="el-GR"/>
        </w:rPr>
        <w:t>.</w:t>
      </w:r>
    </w:p>
    <w:p w14:paraId="5BD44BD4"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7A6DDE9A"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βστ</w:t>
      </w:r>
      <w:proofErr w:type="spellEnd"/>
      <w:r w:rsidRPr="00657898">
        <w:rPr>
          <w:rFonts w:ascii="Times New Roman" w:eastAsia="Times New Roman" w:hAnsi="Times New Roman" w:cs="Times New Roman"/>
          <w:color w:val="500050"/>
          <w:sz w:val="24"/>
          <w:szCs w:val="24"/>
          <w:lang w:val="el-GR" w:eastAsia="el-GR"/>
        </w:rPr>
        <w:t>)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6401AAEF"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2F078FBB"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βζ</w:t>
      </w:r>
      <w:proofErr w:type="spellEnd"/>
      <w:r w:rsidRPr="00657898">
        <w:rPr>
          <w:rFonts w:ascii="Times New Roman" w:eastAsia="Times New Roman" w:hAnsi="Times New Roman" w:cs="Times New Roman"/>
          <w:color w:val="500050"/>
          <w:sz w:val="24"/>
          <w:szCs w:val="24"/>
          <w:lang w:val="el-GR" w:eastAsia="el-GR"/>
        </w:rPr>
        <w:t>) Η εκδίκαση αυτόφωρων πλημμελημάτων, εφόσον αφορά κατηγορούμενο που κρατείται δυνάμει των διατάξεων περί αυτόφωρης διαδικασίας.</w:t>
      </w:r>
    </w:p>
    <w:p w14:paraId="5021CAE8"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3B71F52E"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βη</w:t>
      </w:r>
      <w:proofErr w:type="spellEnd"/>
      <w:r w:rsidRPr="00657898">
        <w:rPr>
          <w:rFonts w:ascii="Times New Roman" w:eastAsia="Times New Roman" w:hAnsi="Times New Roman" w:cs="Times New Roman"/>
          <w:color w:val="500050"/>
          <w:sz w:val="24"/>
          <w:szCs w:val="24"/>
          <w:lang w:val="el-GR" w:eastAsia="el-GR"/>
        </w:rPr>
        <w:t xml:space="preserve">)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περ. </w:t>
      </w:r>
      <w:proofErr w:type="spellStart"/>
      <w:r w:rsidRPr="00657898">
        <w:rPr>
          <w:rFonts w:ascii="Times New Roman" w:eastAsia="Times New Roman" w:hAnsi="Times New Roman" w:cs="Times New Roman"/>
          <w:color w:val="500050"/>
          <w:sz w:val="24"/>
          <w:szCs w:val="24"/>
          <w:lang w:val="el-GR" w:eastAsia="el-GR"/>
        </w:rPr>
        <w:t>βθ</w:t>
      </w:r>
      <w:proofErr w:type="spellEnd"/>
      <w:r w:rsidRPr="00657898">
        <w:rPr>
          <w:rFonts w:ascii="Times New Roman" w:eastAsia="Times New Roman" w:hAnsi="Times New Roman" w:cs="Times New Roman"/>
          <w:color w:val="500050"/>
          <w:sz w:val="24"/>
          <w:szCs w:val="24"/>
          <w:lang w:val="el-GR" w:eastAsia="el-GR"/>
        </w:rPr>
        <w:t xml:space="preserve">) και </w:t>
      </w:r>
      <w:proofErr w:type="spellStart"/>
      <w:r w:rsidRPr="00657898">
        <w:rPr>
          <w:rFonts w:ascii="Times New Roman" w:eastAsia="Times New Roman" w:hAnsi="Times New Roman" w:cs="Times New Roman"/>
          <w:color w:val="500050"/>
          <w:sz w:val="24"/>
          <w:szCs w:val="24"/>
          <w:lang w:val="el-GR" w:eastAsia="el-GR"/>
        </w:rPr>
        <w:t>βι</w:t>
      </w:r>
      <w:proofErr w:type="spellEnd"/>
      <w:r w:rsidRPr="00657898">
        <w:rPr>
          <w:rFonts w:ascii="Times New Roman" w:eastAsia="Times New Roman" w:hAnsi="Times New Roman" w:cs="Times New Roman"/>
          <w:color w:val="500050"/>
          <w:sz w:val="24"/>
          <w:szCs w:val="24"/>
          <w:lang w:val="el-GR" w:eastAsia="el-GR"/>
        </w:rPr>
        <w:t>),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w:t>
      </w:r>
    </w:p>
    <w:p w14:paraId="1DD7C9D1"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7A66242C"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βθ</w:t>
      </w:r>
      <w:proofErr w:type="spellEnd"/>
      <w:r w:rsidRPr="00657898">
        <w:rPr>
          <w:rFonts w:ascii="Times New Roman" w:eastAsia="Times New Roman" w:hAnsi="Times New Roman" w:cs="Times New Roman"/>
          <w:color w:val="500050"/>
          <w:sz w:val="24"/>
          <w:szCs w:val="24"/>
          <w:lang w:val="el-GR" w:eastAsia="el-GR"/>
        </w:rPr>
        <w:t>)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3B86B69A"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3A180D49"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βι</w:t>
      </w:r>
      <w:proofErr w:type="spellEnd"/>
      <w:r w:rsidRPr="00657898">
        <w:rPr>
          <w:rFonts w:ascii="Times New Roman" w:eastAsia="Times New Roman" w:hAnsi="Times New Roman" w:cs="Times New Roman"/>
          <w:color w:val="500050"/>
          <w:sz w:val="24"/>
          <w:szCs w:val="24"/>
          <w:lang w:val="el-GR" w:eastAsia="el-GR"/>
        </w:rPr>
        <w:t>)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31.12.2022, καθώς και πλημμελήματα, ο χρόνος παραγραφής των οποίων συμπληρώνεται εντός του χρονικού διαστήματος από την έναρξη της αναστολής μέχρι και τις 31.12.2021. Το δικαστήριο αποφασίζει, κατά περίπτωση, για την εκδίκαση ή τη διακοπή αυτών.</w:t>
      </w:r>
    </w:p>
    <w:p w14:paraId="47C26D1B"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08E07882"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βια</w:t>
      </w:r>
      <w:proofErr w:type="spellEnd"/>
      <w:r w:rsidRPr="00657898">
        <w:rPr>
          <w:rFonts w:ascii="Times New Roman" w:eastAsia="Times New Roman" w:hAnsi="Times New Roman" w:cs="Times New Roman"/>
          <w:color w:val="500050"/>
          <w:sz w:val="24"/>
          <w:szCs w:val="24"/>
          <w:lang w:val="el-GR" w:eastAsia="el-GR"/>
        </w:rPr>
        <w:t xml:space="preserve">)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Α΄95) και 82 του </w:t>
      </w:r>
      <w:proofErr w:type="spellStart"/>
      <w:r w:rsidRPr="00657898">
        <w:rPr>
          <w:rFonts w:ascii="Times New Roman" w:eastAsia="Times New Roman" w:hAnsi="Times New Roman" w:cs="Times New Roman"/>
          <w:color w:val="500050"/>
          <w:sz w:val="24"/>
          <w:szCs w:val="24"/>
          <w:lang w:val="el-GR" w:eastAsia="el-GR"/>
        </w:rPr>
        <w:t>προϊσχύσαντος</w:t>
      </w:r>
      <w:proofErr w:type="spellEnd"/>
      <w:r w:rsidRPr="00657898">
        <w:rPr>
          <w:rFonts w:ascii="Times New Roman" w:eastAsia="Times New Roman" w:hAnsi="Times New Roman" w:cs="Times New Roman"/>
          <w:color w:val="500050"/>
          <w:sz w:val="24"/>
          <w:szCs w:val="24"/>
          <w:lang w:val="el-GR" w:eastAsia="el-GR"/>
        </w:rPr>
        <w:t xml:space="preserve"> ΠΚ (</w:t>
      </w:r>
      <w:proofErr w:type="spellStart"/>
      <w:r w:rsidRPr="00657898">
        <w:rPr>
          <w:rFonts w:ascii="Times New Roman" w:eastAsia="Times New Roman" w:hAnsi="Times New Roman" w:cs="Times New Roman"/>
          <w:color w:val="500050"/>
          <w:sz w:val="24"/>
          <w:szCs w:val="24"/>
          <w:lang w:val="el-GR" w:eastAsia="el-GR"/>
        </w:rPr>
        <w:t>π.δ.</w:t>
      </w:r>
      <w:proofErr w:type="spellEnd"/>
      <w:r w:rsidRPr="00657898">
        <w:rPr>
          <w:rFonts w:ascii="Times New Roman" w:eastAsia="Times New Roman" w:hAnsi="Times New Roman" w:cs="Times New Roman"/>
          <w:color w:val="500050"/>
          <w:sz w:val="24"/>
          <w:szCs w:val="24"/>
          <w:lang w:val="el-GR" w:eastAsia="el-GR"/>
        </w:rPr>
        <w:t xml:space="preserve">  283/1985, Α΄106) και στη μετατροπή της χρηματικής ποινής ή του προστίμου σε παροχή κοινωφελούς εργασίας κατά την παρ. 5 του άρθρου 82 του </w:t>
      </w:r>
      <w:proofErr w:type="spellStart"/>
      <w:r w:rsidRPr="00657898">
        <w:rPr>
          <w:rFonts w:ascii="Times New Roman" w:eastAsia="Times New Roman" w:hAnsi="Times New Roman" w:cs="Times New Roman"/>
          <w:color w:val="500050"/>
          <w:sz w:val="24"/>
          <w:szCs w:val="24"/>
          <w:lang w:val="el-GR" w:eastAsia="el-GR"/>
        </w:rPr>
        <w:t>προϊσχύσαντος</w:t>
      </w:r>
      <w:proofErr w:type="spellEnd"/>
      <w:r w:rsidRPr="00657898">
        <w:rPr>
          <w:rFonts w:ascii="Times New Roman" w:eastAsia="Times New Roman" w:hAnsi="Times New Roman" w:cs="Times New Roman"/>
          <w:color w:val="500050"/>
          <w:sz w:val="24"/>
          <w:szCs w:val="24"/>
          <w:lang w:val="el-GR" w:eastAsia="el-GR"/>
        </w:rPr>
        <w:t xml:space="preserve"> ΠΚ.</w:t>
      </w:r>
    </w:p>
    <w:p w14:paraId="267BC295"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74E4A02C"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roofErr w:type="spellStart"/>
      <w:r w:rsidRPr="00657898">
        <w:rPr>
          <w:rFonts w:ascii="Times New Roman" w:eastAsia="Times New Roman" w:hAnsi="Times New Roman" w:cs="Times New Roman"/>
          <w:color w:val="500050"/>
          <w:sz w:val="24"/>
          <w:szCs w:val="24"/>
          <w:lang w:val="el-GR" w:eastAsia="el-GR"/>
        </w:rPr>
        <w:t>βιβ</w:t>
      </w:r>
      <w:proofErr w:type="spellEnd"/>
      <w:r w:rsidRPr="00657898">
        <w:rPr>
          <w:rFonts w:ascii="Times New Roman" w:eastAsia="Times New Roman" w:hAnsi="Times New Roman" w:cs="Times New Roman"/>
          <w:color w:val="500050"/>
          <w:sz w:val="24"/>
          <w:szCs w:val="24"/>
          <w:lang w:val="el-GR" w:eastAsia="el-GR"/>
        </w:rPr>
        <w:t>) Η δημοσίευση αποφάσεων.</w:t>
      </w:r>
    </w:p>
    <w:p w14:paraId="01E1B438"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4ACB821D"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7C4B6E19"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74CBA493"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43758008"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0DBD8AA7"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3B7CD0AE"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3E5E7CE7"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lastRenderedPageBreak/>
        <w:t>● Προσωρινή αναστολή λειτουργίας κάθε εκπαιδευτικής και επιμορφωτικής δραστηριότητας της Εθνικής Σχολής Δικαστικών Λειτουργών.</w:t>
      </w:r>
    </w:p>
    <w:p w14:paraId="49EA6DA7"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Κατ’ εξαίρεση, τα μαθήματα και η πρακτική άσκηση δύνανται να διενεργούνται, εφόσον είναι εφικτό, μέσω της ψηφιακής πλατφόρμας MOODLE ή άλλης διαδικτυακής εφαρμογής.</w:t>
      </w:r>
    </w:p>
    <w:p w14:paraId="417D814D"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p>
    <w:p w14:paraId="06D63474"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 Για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 κατ’ αναλογία τα οριζόμενα στο άρθρο 5 της από 11.3.2020 πράξης νομοθετικού περιεχομένου (Α’ 55), η οποία κυρώθηκε με το άρθρο 2 του ν. 4682/2020 (Α’ 76).</w:t>
      </w:r>
    </w:p>
    <w:p w14:paraId="62A6F292"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 xml:space="preserve">• 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rsidRPr="00657898">
        <w:rPr>
          <w:rFonts w:ascii="Times New Roman" w:eastAsia="Times New Roman" w:hAnsi="Times New Roman" w:cs="Times New Roman"/>
          <w:color w:val="500050"/>
          <w:sz w:val="24"/>
          <w:szCs w:val="24"/>
          <w:lang w:val="el-GR" w:eastAsia="el-GR"/>
        </w:rPr>
        <w:t>κορωνοϊού</w:t>
      </w:r>
      <w:proofErr w:type="spellEnd"/>
      <w:r w:rsidRPr="00657898">
        <w:rPr>
          <w:rFonts w:ascii="Times New Roman" w:eastAsia="Times New Roman" w:hAnsi="Times New Roman" w:cs="Times New Roman"/>
          <w:color w:val="500050"/>
          <w:sz w:val="24"/>
          <w:szCs w:val="24"/>
          <w:lang w:val="el-GR" w:eastAsia="el-GR"/>
        </w:rPr>
        <w:t xml:space="preserve"> COVID-19.</w:t>
      </w:r>
    </w:p>
    <w:p w14:paraId="39B4C03A"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 Αναστέλλονται:</w:t>
      </w:r>
    </w:p>
    <w:p w14:paraId="663F4E34"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 α) κάθε προθεσμία σχετική με τη μεταγραφή, εγγραφή, καταχώριση αιτήσεων και πράξεων ή τη λήψη πιστοποιητικών και αντιγράφων και</w:t>
      </w:r>
    </w:p>
    <w:p w14:paraId="25A818A1"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 β) η παραγραφή κάθε συναφούς αξίωσης.</w:t>
      </w:r>
    </w:p>
    <w:p w14:paraId="3CC59601" w14:textId="77777777" w:rsidR="00657898" w:rsidRPr="00657898" w:rsidRDefault="00657898" w:rsidP="00657898">
      <w:pPr>
        <w:spacing w:after="0" w:line="240" w:lineRule="auto"/>
        <w:rPr>
          <w:rFonts w:ascii="Times New Roman" w:eastAsia="Times New Roman" w:hAnsi="Times New Roman" w:cs="Times New Roman"/>
          <w:color w:val="500050"/>
          <w:sz w:val="24"/>
          <w:szCs w:val="24"/>
          <w:lang w:val="el-GR" w:eastAsia="el-GR"/>
        </w:rPr>
      </w:pPr>
      <w:r w:rsidRPr="00657898">
        <w:rPr>
          <w:rFonts w:ascii="Times New Roman" w:eastAsia="Times New Roman" w:hAnsi="Times New Roman" w:cs="Times New Roman"/>
          <w:color w:val="500050"/>
          <w:sz w:val="24"/>
          <w:szCs w:val="24"/>
          <w:lang w:val="el-GR" w:eastAsia="el-GR"/>
        </w:rPr>
        <w:t>• 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 Κτηματολόγιο».</w:t>
      </w:r>
    </w:p>
    <w:p w14:paraId="03188314" w14:textId="77777777" w:rsidR="00657898" w:rsidRPr="00657898" w:rsidRDefault="00657898" w:rsidP="00657898">
      <w:pPr>
        <w:spacing w:after="0" w:line="240" w:lineRule="auto"/>
        <w:rPr>
          <w:rFonts w:ascii="Times New Roman" w:eastAsia="Times New Roman" w:hAnsi="Times New Roman" w:cs="Times New Roman"/>
          <w:sz w:val="24"/>
          <w:szCs w:val="24"/>
          <w:lang w:val="el-GR" w:eastAsia="el-GR"/>
        </w:rPr>
      </w:pPr>
      <w:r w:rsidRPr="00657898">
        <w:rPr>
          <w:rFonts w:ascii="Times New Roman" w:eastAsia="Times New Roman" w:hAnsi="Times New Roman" w:cs="Times New Roman"/>
          <w:sz w:val="24"/>
          <w:szCs w:val="24"/>
          <w:lang w:val="el-GR" w:eastAsia="el-GR"/>
        </w:rPr>
        <w:t xml:space="preserve">• 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 τα ίδια κτηματολογικά γραφεία και υποκαταστήματα, όπου προβλέπεται και παρέχεται ηλεκτρονική υπηρεσία αίτησης καταχώρησης </w:t>
      </w:r>
      <w:proofErr w:type="spellStart"/>
      <w:r w:rsidRPr="00657898">
        <w:rPr>
          <w:rFonts w:ascii="Times New Roman" w:eastAsia="Times New Roman" w:hAnsi="Times New Roman" w:cs="Times New Roman"/>
          <w:sz w:val="24"/>
          <w:szCs w:val="24"/>
          <w:lang w:val="el-GR" w:eastAsia="el-GR"/>
        </w:rPr>
        <w:t>εγγραπτέων</w:t>
      </w:r>
      <w:proofErr w:type="spellEnd"/>
      <w:r w:rsidRPr="00657898">
        <w:rPr>
          <w:rFonts w:ascii="Times New Roman" w:eastAsia="Times New Roman" w:hAnsi="Times New Roman" w:cs="Times New Roman"/>
          <w:sz w:val="24"/>
          <w:szCs w:val="24"/>
          <w:lang w:val="el-GR" w:eastAsia="el-GR"/>
        </w:rPr>
        <w:t xml:space="preserve">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p w14:paraId="14D8E4F6" w14:textId="77777777" w:rsidR="009A4579" w:rsidRPr="00657898" w:rsidRDefault="009A4579">
      <w:pPr>
        <w:rPr>
          <w:lang w:val="el-GR"/>
        </w:rPr>
      </w:pPr>
    </w:p>
    <w:sectPr w:rsidR="009A4579" w:rsidRPr="0065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D0"/>
    <w:rsid w:val="00657898"/>
    <w:rsid w:val="009A4579"/>
    <w:rsid w:val="00D3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04D9C-B533-4D55-91F6-6A495791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169409">
      <w:bodyDiv w:val="1"/>
      <w:marLeft w:val="0"/>
      <w:marRight w:val="0"/>
      <w:marTop w:val="0"/>
      <w:marBottom w:val="0"/>
      <w:divBdr>
        <w:top w:val="none" w:sz="0" w:space="0" w:color="auto"/>
        <w:left w:val="none" w:sz="0" w:space="0" w:color="auto"/>
        <w:bottom w:val="none" w:sz="0" w:space="0" w:color="auto"/>
        <w:right w:val="none" w:sz="0" w:space="0" w:color="auto"/>
      </w:divBdr>
      <w:divsChild>
        <w:div w:id="245194454">
          <w:marLeft w:val="0"/>
          <w:marRight w:val="0"/>
          <w:marTop w:val="0"/>
          <w:marBottom w:val="0"/>
          <w:divBdr>
            <w:top w:val="none" w:sz="0" w:space="0" w:color="auto"/>
            <w:left w:val="none" w:sz="0" w:space="0" w:color="auto"/>
            <w:bottom w:val="none" w:sz="0" w:space="0" w:color="auto"/>
            <w:right w:val="none" w:sz="0" w:space="0" w:color="auto"/>
          </w:divBdr>
          <w:divsChild>
            <w:div w:id="213396670">
              <w:marLeft w:val="0"/>
              <w:marRight w:val="0"/>
              <w:marTop w:val="0"/>
              <w:marBottom w:val="0"/>
              <w:divBdr>
                <w:top w:val="none" w:sz="0" w:space="0" w:color="auto"/>
                <w:left w:val="none" w:sz="0" w:space="0" w:color="auto"/>
                <w:bottom w:val="none" w:sz="0" w:space="0" w:color="auto"/>
                <w:right w:val="none" w:sz="0" w:space="0" w:color="auto"/>
              </w:divBdr>
            </w:div>
            <w:div w:id="429618947">
              <w:marLeft w:val="0"/>
              <w:marRight w:val="0"/>
              <w:marTop w:val="0"/>
              <w:marBottom w:val="0"/>
              <w:divBdr>
                <w:top w:val="none" w:sz="0" w:space="0" w:color="auto"/>
                <w:left w:val="none" w:sz="0" w:space="0" w:color="auto"/>
                <w:bottom w:val="none" w:sz="0" w:space="0" w:color="auto"/>
                <w:right w:val="none" w:sz="0" w:space="0" w:color="auto"/>
              </w:divBdr>
            </w:div>
            <w:div w:id="1220701629">
              <w:marLeft w:val="0"/>
              <w:marRight w:val="0"/>
              <w:marTop w:val="0"/>
              <w:marBottom w:val="0"/>
              <w:divBdr>
                <w:top w:val="none" w:sz="0" w:space="0" w:color="auto"/>
                <w:left w:val="none" w:sz="0" w:space="0" w:color="auto"/>
                <w:bottom w:val="none" w:sz="0" w:space="0" w:color="auto"/>
                <w:right w:val="none" w:sz="0" w:space="0" w:color="auto"/>
              </w:divBdr>
            </w:div>
            <w:div w:id="625309446">
              <w:marLeft w:val="0"/>
              <w:marRight w:val="0"/>
              <w:marTop w:val="0"/>
              <w:marBottom w:val="0"/>
              <w:divBdr>
                <w:top w:val="none" w:sz="0" w:space="0" w:color="auto"/>
                <w:left w:val="none" w:sz="0" w:space="0" w:color="auto"/>
                <w:bottom w:val="none" w:sz="0" w:space="0" w:color="auto"/>
                <w:right w:val="none" w:sz="0" w:space="0" w:color="auto"/>
              </w:divBdr>
            </w:div>
            <w:div w:id="1577739253">
              <w:marLeft w:val="0"/>
              <w:marRight w:val="0"/>
              <w:marTop w:val="0"/>
              <w:marBottom w:val="0"/>
              <w:divBdr>
                <w:top w:val="none" w:sz="0" w:space="0" w:color="auto"/>
                <w:left w:val="none" w:sz="0" w:space="0" w:color="auto"/>
                <w:bottom w:val="none" w:sz="0" w:space="0" w:color="auto"/>
                <w:right w:val="none" w:sz="0" w:space="0" w:color="auto"/>
              </w:divBdr>
            </w:div>
            <w:div w:id="1651598995">
              <w:marLeft w:val="0"/>
              <w:marRight w:val="0"/>
              <w:marTop w:val="0"/>
              <w:marBottom w:val="0"/>
              <w:divBdr>
                <w:top w:val="none" w:sz="0" w:space="0" w:color="auto"/>
                <w:left w:val="none" w:sz="0" w:space="0" w:color="auto"/>
                <w:bottom w:val="none" w:sz="0" w:space="0" w:color="auto"/>
                <w:right w:val="none" w:sz="0" w:space="0" w:color="auto"/>
              </w:divBdr>
            </w:div>
            <w:div w:id="815224291">
              <w:marLeft w:val="0"/>
              <w:marRight w:val="0"/>
              <w:marTop w:val="0"/>
              <w:marBottom w:val="0"/>
              <w:divBdr>
                <w:top w:val="none" w:sz="0" w:space="0" w:color="auto"/>
                <w:left w:val="none" w:sz="0" w:space="0" w:color="auto"/>
                <w:bottom w:val="none" w:sz="0" w:space="0" w:color="auto"/>
                <w:right w:val="none" w:sz="0" w:space="0" w:color="auto"/>
              </w:divBdr>
            </w:div>
            <w:div w:id="1956133660">
              <w:marLeft w:val="0"/>
              <w:marRight w:val="0"/>
              <w:marTop w:val="0"/>
              <w:marBottom w:val="0"/>
              <w:divBdr>
                <w:top w:val="none" w:sz="0" w:space="0" w:color="auto"/>
                <w:left w:val="none" w:sz="0" w:space="0" w:color="auto"/>
                <w:bottom w:val="none" w:sz="0" w:space="0" w:color="auto"/>
                <w:right w:val="none" w:sz="0" w:space="0" w:color="auto"/>
              </w:divBdr>
            </w:div>
            <w:div w:id="1073550405">
              <w:marLeft w:val="0"/>
              <w:marRight w:val="0"/>
              <w:marTop w:val="0"/>
              <w:marBottom w:val="0"/>
              <w:divBdr>
                <w:top w:val="none" w:sz="0" w:space="0" w:color="auto"/>
                <w:left w:val="none" w:sz="0" w:space="0" w:color="auto"/>
                <w:bottom w:val="none" w:sz="0" w:space="0" w:color="auto"/>
                <w:right w:val="none" w:sz="0" w:space="0" w:color="auto"/>
              </w:divBdr>
            </w:div>
            <w:div w:id="592516814">
              <w:marLeft w:val="0"/>
              <w:marRight w:val="0"/>
              <w:marTop w:val="0"/>
              <w:marBottom w:val="0"/>
              <w:divBdr>
                <w:top w:val="none" w:sz="0" w:space="0" w:color="auto"/>
                <w:left w:val="none" w:sz="0" w:space="0" w:color="auto"/>
                <w:bottom w:val="none" w:sz="0" w:space="0" w:color="auto"/>
                <w:right w:val="none" w:sz="0" w:space="0" w:color="auto"/>
              </w:divBdr>
            </w:div>
            <w:div w:id="1901138460">
              <w:marLeft w:val="0"/>
              <w:marRight w:val="0"/>
              <w:marTop w:val="0"/>
              <w:marBottom w:val="0"/>
              <w:divBdr>
                <w:top w:val="none" w:sz="0" w:space="0" w:color="auto"/>
                <w:left w:val="none" w:sz="0" w:space="0" w:color="auto"/>
                <w:bottom w:val="none" w:sz="0" w:space="0" w:color="auto"/>
                <w:right w:val="none" w:sz="0" w:space="0" w:color="auto"/>
              </w:divBdr>
            </w:div>
            <w:div w:id="1340504616">
              <w:marLeft w:val="0"/>
              <w:marRight w:val="0"/>
              <w:marTop w:val="0"/>
              <w:marBottom w:val="0"/>
              <w:divBdr>
                <w:top w:val="none" w:sz="0" w:space="0" w:color="auto"/>
                <w:left w:val="none" w:sz="0" w:space="0" w:color="auto"/>
                <w:bottom w:val="none" w:sz="0" w:space="0" w:color="auto"/>
                <w:right w:val="none" w:sz="0" w:space="0" w:color="auto"/>
              </w:divBdr>
            </w:div>
            <w:div w:id="2120027484">
              <w:marLeft w:val="0"/>
              <w:marRight w:val="0"/>
              <w:marTop w:val="0"/>
              <w:marBottom w:val="0"/>
              <w:divBdr>
                <w:top w:val="none" w:sz="0" w:space="0" w:color="auto"/>
                <w:left w:val="none" w:sz="0" w:space="0" w:color="auto"/>
                <w:bottom w:val="none" w:sz="0" w:space="0" w:color="auto"/>
                <w:right w:val="none" w:sz="0" w:space="0" w:color="auto"/>
              </w:divBdr>
            </w:div>
            <w:div w:id="529614505">
              <w:marLeft w:val="0"/>
              <w:marRight w:val="0"/>
              <w:marTop w:val="0"/>
              <w:marBottom w:val="0"/>
              <w:divBdr>
                <w:top w:val="none" w:sz="0" w:space="0" w:color="auto"/>
                <w:left w:val="none" w:sz="0" w:space="0" w:color="auto"/>
                <w:bottom w:val="none" w:sz="0" w:space="0" w:color="auto"/>
                <w:right w:val="none" w:sz="0" w:space="0" w:color="auto"/>
              </w:divBdr>
            </w:div>
            <w:div w:id="1655648491">
              <w:marLeft w:val="0"/>
              <w:marRight w:val="0"/>
              <w:marTop w:val="0"/>
              <w:marBottom w:val="0"/>
              <w:divBdr>
                <w:top w:val="none" w:sz="0" w:space="0" w:color="auto"/>
                <w:left w:val="none" w:sz="0" w:space="0" w:color="auto"/>
                <w:bottom w:val="none" w:sz="0" w:space="0" w:color="auto"/>
                <w:right w:val="none" w:sz="0" w:space="0" w:color="auto"/>
              </w:divBdr>
            </w:div>
            <w:div w:id="931402304">
              <w:marLeft w:val="0"/>
              <w:marRight w:val="0"/>
              <w:marTop w:val="0"/>
              <w:marBottom w:val="0"/>
              <w:divBdr>
                <w:top w:val="none" w:sz="0" w:space="0" w:color="auto"/>
                <w:left w:val="none" w:sz="0" w:space="0" w:color="auto"/>
                <w:bottom w:val="none" w:sz="0" w:space="0" w:color="auto"/>
                <w:right w:val="none" w:sz="0" w:space="0" w:color="auto"/>
              </w:divBdr>
            </w:div>
            <w:div w:id="684214507">
              <w:marLeft w:val="0"/>
              <w:marRight w:val="0"/>
              <w:marTop w:val="0"/>
              <w:marBottom w:val="0"/>
              <w:divBdr>
                <w:top w:val="none" w:sz="0" w:space="0" w:color="auto"/>
                <w:left w:val="none" w:sz="0" w:space="0" w:color="auto"/>
                <w:bottom w:val="none" w:sz="0" w:space="0" w:color="auto"/>
                <w:right w:val="none" w:sz="0" w:space="0" w:color="auto"/>
              </w:divBdr>
            </w:div>
            <w:div w:id="149256042">
              <w:marLeft w:val="0"/>
              <w:marRight w:val="0"/>
              <w:marTop w:val="0"/>
              <w:marBottom w:val="0"/>
              <w:divBdr>
                <w:top w:val="none" w:sz="0" w:space="0" w:color="auto"/>
                <w:left w:val="none" w:sz="0" w:space="0" w:color="auto"/>
                <w:bottom w:val="none" w:sz="0" w:space="0" w:color="auto"/>
                <w:right w:val="none" w:sz="0" w:space="0" w:color="auto"/>
              </w:divBdr>
            </w:div>
            <w:div w:id="928124204">
              <w:marLeft w:val="0"/>
              <w:marRight w:val="0"/>
              <w:marTop w:val="0"/>
              <w:marBottom w:val="0"/>
              <w:divBdr>
                <w:top w:val="none" w:sz="0" w:space="0" w:color="auto"/>
                <w:left w:val="none" w:sz="0" w:space="0" w:color="auto"/>
                <w:bottom w:val="none" w:sz="0" w:space="0" w:color="auto"/>
                <w:right w:val="none" w:sz="0" w:space="0" w:color="auto"/>
              </w:divBdr>
            </w:div>
            <w:div w:id="1306811728">
              <w:marLeft w:val="0"/>
              <w:marRight w:val="0"/>
              <w:marTop w:val="0"/>
              <w:marBottom w:val="0"/>
              <w:divBdr>
                <w:top w:val="none" w:sz="0" w:space="0" w:color="auto"/>
                <w:left w:val="none" w:sz="0" w:space="0" w:color="auto"/>
                <w:bottom w:val="none" w:sz="0" w:space="0" w:color="auto"/>
                <w:right w:val="none" w:sz="0" w:space="0" w:color="auto"/>
              </w:divBdr>
            </w:div>
            <w:div w:id="1870219535">
              <w:marLeft w:val="0"/>
              <w:marRight w:val="0"/>
              <w:marTop w:val="0"/>
              <w:marBottom w:val="0"/>
              <w:divBdr>
                <w:top w:val="none" w:sz="0" w:space="0" w:color="auto"/>
                <w:left w:val="none" w:sz="0" w:space="0" w:color="auto"/>
                <w:bottom w:val="none" w:sz="0" w:space="0" w:color="auto"/>
                <w:right w:val="none" w:sz="0" w:space="0" w:color="auto"/>
              </w:divBdr>
            </w:div>
            <w:div w:id="1384871016">
              <w:marLeft w:val="0"/>
              <w:marRight w:val="0"/>
              <w:marTop w:val="0"/>
              <w:marBottom w:val="0"/>
              <w:divBdr>
                <w:top w:val="none" w:sz="0" w:space="0" w:color="auto"/>
                <w:left w:val="none" w:sz="0" w:space="0" w:color="auto"/>
                <w:bottom w:val="none" w:sz="0" w:space="0" w:color="auto"/>
                <w:right w:val="none" w:sz="0" w:space="0" w:color="auto"/>
              </w:divBdr>
            </w:div>
            <w:div w:id="1481918363">
              <w:marLeft w:val="0"/>
              <w:marRight w:val="0"/>
              <w:marTop w:val="0"/>
              <w:marBottom w:val="0"/>
              <w:divBdr>
                <w:top w:val="none" w:sz="0" w:space="0" w:color="auto"/>
                <w:left w:val="none" w:sz="0" w:space="0" w:color="auto"/>
                <w:bottom w:val="none" w:sz="0" w:space="0" w:color="auto"/>
                <w:right w:val="none" w:sz="0" w:space="0" w:color="auto"/>
              </w:divBdr>
            </w:div>
            <w:div w:id="701127153">
              <w:marLeft w:val="0"/>
              <w:marRight w:val="0"/>
              <w:marTop w:val="0"/>
              <w:marBottom w:val="0"/>
              <w:divBdr>
                <w:top w:val="none" w:sz="0" w:space="0" w:color="auto"/>
                <w:left w:val="none" w:sz="0" w:space="0" w:color="auto"/>
                <w:bottom w:val="none" w:sz="0" w:space="0" w:color="auto"/>
                <w:right w:val="none" w:sz="0" w:space="0" w:color="auto"/>
              </w:divBdr>
            </w:div>
            <w:div w:id="236280608">
              <w:marLeft w:val="0"/>
              <w:marRight w:val="0"/>
              <w:marTop w:val="0"/>
              <w:marBottom w:val="0"/>
              <w:divBdr>
                <w:top w:val="none" w:sz="0" w:space="0" w:color="auto"/>
                <w:left w:val="none" w:sz="0" w:space="0" w:color="auto"/>
                <w:bottom w:val="none" w:sz="0" w:space="0" w:color="auto"/>
                <w:right w:val="none" w:sz="0" w:space="0" w:color="auto"/>
              </w:divBdr>
            </w:div>
            <w:div w:id="1807164670">
              <w:marLeft w:val="0"/>
              <w:marRight w:val="0"/>
              <w:marTop w:val="0"/>
              <w:marBottom w:val="0"/>
              <w:divBdr>
                <w:top w:val="none" w:sz="0" w:space="0" w:color="auto"/>
                <w:left w:val="none" w:sz="0" w:space="0" w:color="auto"/>
                <w:bottom w:val="none" w:sz="0" w:space="0" w:color="auto"/>
                <w:right w:val="none" w:sz="0" w:space="0" w:color="auto"/>
              </w:divBdr>
            </w:div>
            <w:div w:id="718624415">
              <w:marLeft w:val="0"/>
              <w:marRight w:val="0"/>
              <w:marTop w:val="0"/>
              <w:marBottom w:val="0"/>
              <w:divBdr>
                <w:top w:val="none" w:sz="0" w:space="0" w:color="auto"/>
                <w:left w:val="none" w:sz="0" w:space="0" w:color="auto"/>
                <w:bottom w:val="none" w:sz="0" w:space="0" w:color="auto"/>
                <w:right w:val="none" w:sz="0" w:space="0" w:color="auto"/>
              </w:divBdr>
            </w:div>
            <w:div w:id="1103066214">
              <w:marLeft w:val="0"/>
              <w:marRight w:val="0"/>
              <w:marTop w:val="0"/>
              <w:marBottom w:val="0"/>
              <w:divBdr>
                <w:top w:val="none" w:sz="0" w:space="0" w:color="auto"/>
                <w:left w:val="none" w:sz="0" w:space="0" w:color="auto"/>
                <w:bottom w:val="none" w:sz="0" w:space="0" w:color="auto"/>
                <w:right w:val="none" w:sz="0" w:space="0" w:color="auto"/>
              </w:divBdr>
            </w:div>
            <w:div w:id="426195345">
              <w:marLeft w:val="0"/>
              <w:marRight w:val="0"/>
              <w:marTop w:val="0"/>
              <w:marBottom w:val="0"/>
              <w:divBdr>
                <w:top w:val="none" w:sz="0" w:space="0" w:color="auto"/>
                <w:left w:val="none" w:sz="0" w:space="0" w:color="auto"/>
                <w:bottom w:val="none" w:sz="0" w:space="0" w:color="auto"/>
                <w:right w:val="none" w:sz="0" w:space="0" w:color="auto"/>
              </w:divBdr>
            </w:div>
            <w:div w:id="329066814">
              <w:marLeft w:val="0"/>
              <w:marRight w:val="0"/>
              <w:marTop w:val="0"/>
              <w:marBottom w:val="0"/>
              <w:divBdr>
                <w:top w:val="none" w:sz="0" w:space="0" w:color="auto"/>
                <w:left w:val="none" w:sz="0" w:space="0" w:color="auto"/>
                <w:bottom w:val="none" w:sz="0" w:space="0" w:color="auto"/>
                <w:right w:val="none" w:sz="0" w:space="0" w:color="auto"/>
              </w:divBdr>
            </w:div>
            <w:div w:id="1348823266">
              <w:marLeft w:val="0"/>
              <w:marRight w:val="0"/>
              <w:marTop w:val="0"/>
              <w:marBottom w:val="0"/>
              <w:divBdr>
                <w:top w:val="none" w:sz="0" w:space="0" w:color="auto"/>
                <w:left w:val="none" w:sz="0" w:space="0" w:color="auto"/>
                <w:bottom w:val="none" w:sz="0" w:space="0" w:color="auto"/>
                <w:right w:val="none" w:sz="0" w:space="0" w:color="auto"/>
              </w:divBdr>
            </w:div>
            <w:div w:id="1114786472">
              <w:marLeft w:val="0"/>
              <w:marRight w:val="0"/>
              <w:marTop w:val="0"/>
              <w:marBottom w:val="0"/>
              <w:divBdr>
                <w:top w:val="none" w:sz="0" w:space="0" w:color="auto"/>
                <w:left w:val="none" w:sz="0" w:space="0" w:color="auto"/>
                <w:bottom w:val="none" w:sz="0" w:space="0" w:color="auto"/>
                <w:right w:val="none" w:sz="0" w:space="0" w:color="auto"/>
              </w:divBdr>
            </w:div>
            <w:div w:id="696393767">
              <w:marLeft w:val="0"/>
              <w:marRight w:val="0"/>
              <w:marTop w:val="0"/>
              <w:marBottom w:val="0"/>
              <w:divBdr>
                <w:top w:val="none" w:sz="0" w:space="0" w:color="auto"/>
                <w:left w:val="none" w:sz="0" w:space="0" w:color="auto"/>
                <w:bottom w:val="none" w:sz="0" w:space="0" w:color="auto"/>
                <w:right w:val="none" w:sz="0" w:space="0" w:color="auto"/>
              </w:divBdr>
            </w:div>
            <w:div w:id="32930695">
              <w:marLeft w:val="0"/>
              <w:marRight w:val="0"/>
              <w:marTop w:val="0"/>
              <w:marBottom w:val="0"/>
              <w:divBdr>
                <w:top w:val="none" w:sz="0" w:space="0" w:color="auto"/>
                <w:left w:val="none" w:sz="0" w:space="0" w:color="auto"/>
                <w:bottom w:val="none" w:sz="0" w:space="0" w:color="auto"/>
                <w:right w:val="none" w:sz="0" w:space="0" w:color="auto"/>
              </w:divBdr>
            </w:div>
            <w:div w:id="66538733">
              <w:marLeft w:val="0"/>
              <w:marRight w:val="0"/>
              <w:marTop w:val="0"/>
              <w:marBottom w:val="0"/>
              <w:divBdr>
                <w:top w:val="none" w:sz="0" w:space="0" w:color="auto"/>
                <w:left w:val="none" w:sz="0" w:space="0" w:color="auto"/>
                <w:bottom w:val="none" w:sz="0" w:space="0" w:color="auto"/>
                <w:right w:val="none" w:sz="0" w:space="0" w:color="auto"/>
              </w:divBdr>
            </w:div>
            <w:div w:id="895362563">
              <w:marLeft w:val="0"/>
              <w:marRight w:val="0"/>
              <w:marTop w:val="0"/>
              <w:marBottom w:val="0"/>
              <w:divBdr>
                <w:top w:val="none" w:sz="0" w:space="0" w:color="auto"/>
                <w:left w:val="none" w:sz="0" w:space="0" w:color="auto"/>
                <w:bottom w:val="none" w:sz="0" w:space="0" w:color="auto"/>
                <w:right w:val="none" w:sz="0" w:space="0" w:color="auto"/>
              </w:divBdr>
            </w:div>
            <w:div w:id="1146776482">
              <w:marLeft w:val="0"/>
              <w:marRight w:val="0"/>
              <w:marTop w:val="0"/>
              <w:marBottom w:val="0"/>
              <w:divBdr>
                <w:top w:val="none" w:sz="0" w:space="0" w:color="auto"/>
                <w:left w:val="none" w:sz="0" w:space="0" w:color="auto"/>
                <w:bottom w:val="none" w:sz="0" w:space="0" w:color="auto"/>
                <w:right w:val="none" w:sz="0" w:space="0" w:color="auto"/>
              </w:divBdr>
            </w:div>
            <w:div w:id="1001814096">
              <w:marLeft w:val="0"/>
              <w:marRight w:val="0"/>
              <w:marTop w:val="0"/>
              <w:marBottom w:val="0"/>
              <w:divBdr>
                <w:top w:val="none" w:sz="0" w:space="0" w:color="auto"/>
                <w:left w:val="none" w:sz="0" w:space="0" w:color="auto"/>
                <w:bottom w:val="none" w:sz="0" w:space="0" w:color="auto"/>
                <w:right w:val="none" w:sz="0" w:space="0" w:color="auto"/>
              </w:divBdr>
            </w:div>
            <w:div w:id="1309168252">
              <w:marLeft w:val="0"/>
              <w:marRight w:val="0"/>
              <w:marTop w:val="0"/>
              <w:marBottom w:val="0"/>
              <w:divBdr>
                <w:top w:val="none" w:sz="0" w:space="0" w:color="auto"/>
                <w:left w:val="none" w:sz="0" w:space="0" w:color="auto"/>
                <w:bottom w:val="none" w:sz="0" w:space="0" w:color="auto"/>
                <w:right w:val="none" w:sz="0" w:space="0" w:color="auto"/>
              </w:divBdr>
            </w:div>
            <w:div w:id="1885632038">
              <w:marLeft w:val="0"/>
              <w:marRight w:val="0"/>
              <w:marTop w:val="0"/>
              <w:marBottom w:val="0"/>
              <w:divBdr>
                <w:top w:val="none" w:sz="0" w:space="0" w:color="auto"/>
                <w:left w:val="none" w:sz="0" w:space="0" w:color="auto"/>
                <w:bottom w:val="none" w:sz="0" w:space="0" w:color="auto"/>
                <w:right w:val="none" w:sz="0" w:space="0" w:color="auto"/>
              </w:divBdr>
            </w:div>
            <w:div w:id="1190028229">
              <w:marLeft w:val="0"/>
              <w:marRight w:val="0"/>
              <w:marTop w:val="0"/>
              <w:marBottom w:val="0"/>
              <w:divBdr>
                <w:top w:val="none" w:sz="0" w:space="0" w:color="auto"/>
                <w:left w:val="none" w:sz="0" w:space="0" w:color="auto"/>
                <w:bottom w:val="none" w:sz="0" w:space="0" w:color="auto"/>
                <w:right w:val="none" w:sz="0" w:space="0" w:color="auto"/>
              </w:divBdr>
            </w:div>
            <w:div w:id="694580208">
              <w:marLeft w:val="0"/>
              <w:marRight w:val="0"/>
              <w:marTop w:val="0"/>
              <w:marBottom w:val="0"/>
              <w:divBdr>
                <w:top w:val="none" w:sz="0" w:space="0" w:color="auto"/>
                <w:left w:val="none" w:sz="0" w:space="0" w:color="auto"/>
                <w:bottom w:val="none" w:sz="0" w:space="0" w:color="auto"/>
                <w:right w:val="none" w:sz="0" w:space="0" w:color="auto"/>
              </w:divBdr>
            </w:div>
            <w:div w:id="2031298543">
              <w:marLeft w:val="0"/>
              <w:marRight w:val="0"/>
              <w:marTop w:val="0"/>
              <w:marBottom w:val="0"/>
              <w:divBdr>
                <w:top w:val="none" w:sz="0" w:space="0" w:color="auto"/>
                <w:left w:val="none" w:sz="0" w:space="0" w:color="auto"/>
                <w:bottom w:val="none" w:sz="0" w:space="0" w:color="auto"/>
                <w:right w:val="none" w:sz="0" w:space="0" w:color="auto"/>
              </w:divBdr>
            </w:div>
            <w:div w:id="89742448">
              <w:marLeft w:val="0"/>
              <w:marRight w:val="0"/>
              <w:marTop w:val="0"/>
              <w:marBottom w:val="0"/>
              <w:divBdr>
                <w:top w:val="none" w:sz="0" w:space="0" w:color="auto"/>
                <w:left w:val="none" w:sz="0" w:space="0" w:color="auto"/>
                <w:bottom w:val="none" w:sz="0" w:space="0" w:color="auto"/>
                <w:right w:val="none" w:sz="0" w:space="0" w:color="auto"/>
              </w:divBdr>
            </w:div>
            <w:div w:id="1325933247">
              <w:marLeft w:val="0"/>
              <w:marRight w:val="0"/>
              <w:marTop w:val="0"/>
              <w:marBottom w:val="0"/>
              <w:divBdr>
                <w:top w:val="none" w:sz="0" w:space="0" w:color="auto"/>
                <w:left w:val="none" w:sz="0" w:space="0" w:color="auto"/>
                <w:bottom w:val="none" w:sz="0" w:space="0" w:color="auto"/>
                <w:right w:val="none" w:sz="0" w:space="0" w:color="auto"/>
              </w:divBdr>
            </w:div>
            <w:div w:id="502357115">
              <w:marLeft w:val="0"/>
              <w:marRight w:val="0"/>
              <w:marTop w:val="0"/>
              <w:marBottom w:val="0"/>
              <w:divBdr>
                <w:top w:val="none" w:sz="0" w:space="0" w:color="auto"/>
                <w:left w:val="none" w:sz="0" w:space="0" w:color="auto"/>
                <w:bottom w:val="none" w:sz="0" w:space="0" w:color="auto"/>
                <w:right w:val="none" w:sz="0" w:space="0" w:color="auto"/>
              </w:divBdr>
            </w:div>
            <w:div w:id="186212587">
              <w:marLeft w:val="0"/>
              <w:marRight w:val="0"/>
              <w:marTop w:val="0"/>
              <w:marBottom w:val="0"/>
              <w:divBdr>
                <w:top w:val="none" w:sz="0" w:space="0" w:color="auto"/>
                <w:left w:val="none" w:sz="0" w:space="0" w:color="auto"/>
                <w:bottom w:val="none" w:sz="0" w:space="0" w:color="auto"/>
                <w:right w:val="none" w:sz="0" w:space="0" w:color="auto"/>
              </w:divBdr>
            </w:div>
            <w:div w:id="874385726">
              <w:marLeft w:val="0"/>
              <w:marRight w:val="0"/>
              <w:marTop w:val="0"/>
              <w:marBottom w:val="0"/>
              <w:divBdr>
                <w:top w:val="none" w:sz="0" w:space="0" w:color="auto"/>
                <w:left w:val="none" w:sz="0" w:space="0" w:color="auto"/>
                <w:bottom w:val="none" w:sz="0" w:space="0" w:color="auto"/>
                <w:right w:val="none" w:sz="0" w:space="0" w:color="auto"/>
              </w:divBdr>
            </w:div>
            <w:div w:id="947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6946</Characters>
  <Application>Microsoft Office Word</Application>
  <DocSecurity>0</DocSecurity>
  <Lines>57</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vangelis pappas</dc:creator>
  <cp:keywords/>
  <dc:description/>
  <cp:lastModifiedBy>vangelis pappas</cp:lastModifiedBy>
  <cp:revision>2</cp:revision>
  <dcterms:created xsi:type="dcterms:W3CDTF">2020-11-07T10:00:00Z</dcterms:created>
  <dcterms:modified xsi:type="dcterms:W3CDTF">2020-11-07T10:01:00Z</dcterms:modified>
</cp:coreProperties>
</file>